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default" w:ascii="Times New Roman" w:hAnsi="Times New Roman" w:eastAsia="方正小标宋简体" w:cs="Times New Roman"/>
          <w:color w:val="000000"/>
          <w:sz w:val="44"/>
          <w:szCs w:val="44"/>
          <w:lang w:val="en-US" w:eastAsia="zh-CN" w:bidi="ar-SA"/>
        </w:rPr>
      </w:pPr>
      <w:bookmarkStart w:id="0" w:name="heading_0"/>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2026年度全省房屋建筑和市政工程领域</w:t>
      </w: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建筑市场及招标投标违法违规案例</w:t>
      </w: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p>
    <w:p>
      <w:pPr>
        <w:spacing w:after="0" w:line="560" w:lineRule="exact"/>
        <w:jc w:val="center"/>
        <w:rPr>
          <w:rFonts w:hint="default" w:ascii="Times New Roman" w:hAnsi="Times New Roman" w:eastAsia="方正小标宋简体" w:cs="Times New Roman"/>
          <w:color w:val="000000"/>
          <w:sz w:val="44"/>
          <w:szCs w:val="44"/>
          <w:lang w:val="en-US" w:eastAsia="zh-CN" w:bidi="ar-SA"/>
        </w:rPr>
        <w:sectPr>
          <w:pgSz w:w="11905" w:h="16840"/>
          <w:pgNumType w:fmt="numberInDash" w:start="0"/>
          <w:cols w:space="720" w:num="1"/>
        </w:sectPr>
      </w:pPr>
      <w:r>
        <w:rPr>
          <w:rFonts w:hint="default" w:ascii="Times New Roman" w:hAnsi="Times New Roman" w:eastAsia="方正小标宋简体" w:cs="Times New Roman"/>
          <w:color w:val="000000"/>
          <w:sz w:val="44"/>
          <w:szCs w:val="44"/>
          <w:lang w:val="en-US" w:eastAsia="zh-CN" w:bidi="ar-SA"/>
        </w:rPr>
        <w:t>（第一批）</w:t>
      </w:r>
    </w:p>
    <w:p>
      <w:pPr>
        <w:spacing w:after="0" w:line="560" w:lineRule="exact"/>
        <w:jc w:val="center"/>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t>案例一：某酒店装修工程未批先建</w:t>
      </w:r>
      <w:bookmarkEnd w:id="0"/>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仿宋_GB2312" w:cs="Times New Roman"/>
          <w:sz w:val="32"/>
          <w:szCs w:val="32"/>
        </w:rPr>
      </w:pPr>
      <w:bookmarkStart w:id="1" w:name="heading_1"/>
      <w:r>
        <w:rPr>
          <w:rFonts w:hint="default" w:ascii="Times New Roman" w:hAnsi="Times New Roman" w:eastAsia="黑体" w:cs="Times New Roman"/>
          <w:b w:val="0"/>
          <w:bCs/>
          <w:sz w:val="32"/>
          <w:szCs w:val="32"/>
        </w:rPr>
        <w:t>一、基本情况</w:t>
      </w:r>
      <w:bookmarkEnd w:id="1"/>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属地街道办事处在日常工程巡查工作中，发现</w:t>
      </w:r>
      <w:r>
        <w:rPr>
          <w:rFonts w:hint="eastAsia"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酒店装修工程项目存在未取得建筑工程施工许可证、擅自组织施工的违法违规行为，随即依规将该违法线索上报属地住房和城乡建设主管部门。该装修工程以室内作业为主，具备隐蔽性强、日常监管难度大的特点，项目参建单位未严格遵守工程建设法定审批流程，无证擅自开工，违反《建筑工程施工许可管理办法》第二条规定，</w:t>
      </w:r>
      <w:r>
        <w:rPr>
          <w:rFonts w:hint="default" w:ascii="Times New Roman" w:hAnsi="Times New Roman" w:eastAsia="仿宋_GB2312" w:cs="Times New Roman"/>
          <w:sz w:val="32"/>
          <w:szCs w:val="32"/>
          <w:lang w:eastAsia="zh-CN"/>
        </w:rPr>
        <w:t>构成</w:t>
      </w:r>
      <w:r>
        <w:rPr>
          <w:rFonts w:hint="default" w:ascii="Times New Roman" w:hAnsi="Times New Roman" w:eastAsia="仿宋_GB2312" w:cs="Times New Roman"/>
          <w:sz w:val="32"/>
          <w:szCs w:val="32"/>
        </w:rPr>
        <w:t>未批先建、擅自施工的违法</w:t>
      </w:r>
      <w:r>
        <w:rPr>
          <w:rFonts w:hint="default"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2" w:name="heading_2"/>
      <w:r>
        <w:rPr>
          <w:rFonts w:hint="default" w:ascii="Times New Roman" w:hAnsi="Times New Roman" w:eastAsia="黑体" w:cs="Times New Roman"/>
          <w:b w:val="0"/>
          <w:bCs/>
          <w:sz w:val="32"/>
          <w:szCs w:val="32"/>
        </w:rPr>
        <w:t>二、查处过程</w:t>
      </w:r>
      <w:bookmarkEnd w:id="2"/>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地住建局接到街道线索上报后，第一时间安排执法核查人员赶赴项目现场开展实地核查，全面核实项目施工进度、审批手续办理情况及参建单位履职情况，确认项目未办理施工许可手续擅自施工的违法事实确凿，当场向项目责任单位下达停工整改指令，要求立即停止一切施工行为。本次查处工作依托属地“街道巡查报告、住建部门核查处理”闭环监管机制高效推进，充分发挥基层前端巡查、主管部门精准核查的联动监管优势，实现违法问题早发现、早处置、早整改。后续住建部门全程跟踪督导，督促责任单位限期整改、补齐手续，推动项目合规建设，并依法将该违法线索移交执法部门立案处置。</w:t>
      </w:r>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3" w:name="heading_3"/>
      <w:r>
        <w:rPr>
          <w:rFonts w:hint="default" w:ascii="Times New Roman" w:hAnsi="Times New Roman" w:eastAsia="黑体" w:cs="Times New Roman"/>
          <w:b w:val="0"/>
          <w:bCs/>
          <w:sz w:val="32"/>
          <w:szCs w:val="32"/>
        </w:rPr>
        <w:t>三、处理结果</w:t>
      </w:r>
      <w:bookmarkEnd w:id="3"/>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未批先建的行为，违反《建筑工程施工许可管理办法》第二条规定。2025年9月12日，属地住建局依法将违法违规行为移交属地执法部门开展行政处罚工作，2025年9月30日项目完成全部处罚流程。依据《建筑工程施工许可管理办法》及《辽宁省住房和城乡建设系统行政处罚裁量权基准》相关规定，结合项目初次违法、危害后果轻微且主动整改消除隐患的从轻裁量情形，执法部门依法作出处罚决定：对建设单位罚款20680元，对施工单位罚款13000元，并依规对相关直接责任人员予以对应处罚。2025年10月15日，项目责任单位已完成全部审批手续补办工作，取得合法施工许可，项目实现合规续建。</w:t>
      </w:r>
    </w:p>
    <w:p>
      <w:pPr>
        <w:spacing w:before="320" w:after="120" w:line="288" w:lineRule="auto"/>
        <w:ind w:left="0"/>
        <w:jc w:val="center"/>
        <w:outlineLvl w:val="1"/>
        <w:rPr>
          <w:rFonts w:hint="default" w:ascii="Times New Roman" w:hAnsi="Times New Roman" w:eastAsia="方正小标宋简体" w:cs="Times New Roman"/>
          <w:color w:val="000000"/>
          <w:sz w:val="44"/>
          <w:szCs w:val="44"/>
          <w:lang w:val="en-US" w:eastAsia="zh-CN" w:bidi="ar-SA"/>
        </w:rPr>
      </w:pPr>
      <w:bookmarkStart w:id="4" w:name="heading_4"/>
      <w:r>
        <w:rPr>
          <w:rFonts w:hint="default" w:ascii="Times New Roman" w:hAnsi="Times New Roman" w:eastAsia="方正小标宋简体" w:cs="Times New Roman"/>
          <w:color w:val="000000"/>
          <w:sz w:val="44"/>
          <w:szCs w:val="44"/>
          <w:lang w:val="en-US" w:eastAsia="zh-CN" w:bidi="ar-SA"/>
        </w:rPr>
        <w:br w:type="page"/>
      </w:r>
      <w:r>
        <w:rPr>
          <w:rFonts w:hint="default" w:ascii="Times New Roman" w:hAnsi="Times New Roman" w:eastAsia="方正小标宋简体" w:cs="Times New Roman"/>
          <w:color w:val="000000"/>
          <w:sz w:val="44"/>
          <w:szCs w:val="44"/>
          <w:lang w:val="en-US" w:eastAsia="zh-CN" w:bidi="ar-SA"/>
        </w:rPr>
        <w:t>案例二：某燃气工程违法分包</w:t>
      </w:r>
      <w:bookmarkEnd w:id="4"/>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5" w:name="heading_5"/>
      <w:r>
        <w:rPr>
          <w:rFonts w:hint="default" w:ascii="Times New Roman" w:hAnsi="Times New Roman" w:eastAsia="黑体" w:cs="Times New Roman"/>
          <w:b w:val="0"/>
          <w:bCs/>
          <w:sz w:val="32"/>
          <w:szCs w:val="32"/>
        </w:rPr>
        <w:t>一、基本情况</w:t>
      </w:r>
      <w:bookmarkEnd w:id="5"/>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某燃气工程项目于2024年4月完成招标，2024年5月依法取得施工许可证后开工建设，项目施工总承包单位为A公司，劳务分包单位为B公司。2025年3月至6月期间，劳务分包单位B公司将其合法承包的项目劳务作业再次分包给无施工资质的个人C。该行为违反《建筑工程施工发包与承包违法行为认定查处管理办法》第十二条规定，</w:t>
      </w:r>
      <w:r>
        <w:rPr>
          <w:rFonts w:hint="default" w:ascii="Times New Roman" w:hAnsi="Times New Roman" w:eastAsia="仿宋_GB2312" w:cs="Times New Roman"/>
          <w:sz w:val="32"/>
          <w:szCs w:val="32"/>
          <w:lang w:eastAsia="zh-CN"/>
        </w:rPr>
        <w:t>构成</w:t>
      </w:r>
      <w:r>
        <w:rPr>
          <w:rFonts w:hint="default" w:ascii="Times New Roman" w:hAnsi="Times New Roman" w:eastAsia="仿宋_GB2312" w:cs="Times New Roman"/>
          <w:sz w:val="32"/>
          <w:szCs w:val="32"/>
        </w:rPr>
        <w:t>违法分包行为。</w:t>
      </w:r>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6" w:name="heading_6"/>
      <w:r>
        <w:rPr>
          <w:rFonts w:hint="default" w:ascii="Times New Roman" w:hAnsi="Times New Roman" w:eastAsia="黑体" w:cs="Times New Roman"/>
          <w:b w:val="0"/>
          <w:bCs/>
          <w:sz w:val="32"/>
          <w:szCs w:val="32"/>
        </w:rPr>
        <w:t>二、查处过程</w:t>
      </w:r>
      <w:bookmarkEnd w:id="6"/>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2025年9月，</w:t>
      </w:r>
      <w:r>
        <w:rPr>
          <w:rFonts w:hint="eastAsia"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市住建局接到该燃气项目涉嫌违法分包的线索反映，按照属地化监管原则，将线索移交辖区住建局依法调查处理。辖区住建局迅速启动核查程序，于2025年11月对劳务分包单位B公司正式立案调查。办案人员先后对施工总承包单位A、劳务分包单位B及现场实际施工人员开展询问调查，全面收集</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审查合同协议、调查笔录等相关证据，查实B公司违法分包的全部违法事实，案件证据链条完整、事实清晰。</w:t>
      </w:r>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7" w:name="heading_7"/>
      <w:r>
        <w:rPr>
          <w:rFonts w:hint="default" w:ascii="Times New Roman" w:hAnsi="Times New Roman" w:eastAsia="黑体" w:cs="Times New Roman"/>
          <w:b w:val="0"/>
          <w:bCs/>
          <w:sz w:val="32"/>
          <w:szCs w:val="32"/>
        </w:rPr>
        <w:t>三、处理结果</w:t>
      </w:r>
      <w:bookmarkEnd w:id="7"/>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建设工程质量管理条例》及《辽宁省住房和城乡建设系统行政处罚裁量权基准》相关规定，鉴于劳务分包单位B公司在调查过程中积极配合、主动整改，主动消除违法隐患，符合从轻处罚裁量情形，辖区住建局依法对其作出行政处罚：按劳务分包合同价款0.59%的标准处以罚款，罚款金额合计3186元。目前，涉案单位已履行全部处罚决定，违法问题整改完毕，案件已办结。</w:t>
      </w:r>
      <w:bookmarkStart w:id="8" w:name="heading_8"/>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880" w:firstLineChars="200"/>
        <w:jc w:val="both"/>
        <w:textAlignment w:val="auto"/>
        <w:rPr>
          <w:rFonts w:hint="default" w:ascii="Times New Roman" w:hAnsi="Times New Roman" w:eastAsia="方正小标宋简体" w:cs="Times New Roman"/>
          <w:color w:val="000000"/>
          <w:sz w:val="44"/>
          <w:szCs w:val="44"/>
          <w:lang w:val="en-US" w:eastAsia="zh-CN" w:bidi="ar-SA"/>
        </w:rPr>
      </w:pPr>
      <w:r>
        <w:rPr>
          <w:rFonts w:hint="default" w:ascii="Times New Roman" w:hAnsi="Times New Roman" w:eastAsia="方正小标宋简体" w:cs="Times New Roman"/>
          <w:color w:val="000000"/>
          <w:sz w:val="44"/>
          <w:szCs w:val="44"/>
          <w:lang w:val="en-US" w:eastAsia="zh-CN" w:bidi="ar-SA"/>
        </w:rPr>
        <w:br w:type="page"/>
      </w:r>
      <w:r>
        <w:rPr>
          <w:rFonts w:hint="default" w:ascii="Times New Roman" w:hAnsi="Times New Roman" w:eastAsia="方正小标宋简体" w:cs="Times New Roman"/>
          <w:color w:val="000000"/>
          <w:sz w:val="44"/>
          <w:szCs w:val="44"/>
          <w:lang w:val="en-US" w:eastAsia="zh-CN" w:bidi="ar-SA"/>
        </w:rPr>
        <w:t>案例三：某综合用房项目工程转包</w:t>
      </w:r>
      <w:bookmarkEnd w:id="8"/>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9" w:name="heading_9"/>
      <w:r>
        <w:rPr>
          <w:rFonts w:hint="default" w:ascii="Times New Roman" w:hAnsi="Times New Roman" w:eastAsia="黑体" w:cs="Times New Roman"/>
          <w:b w:val="0"/>
          <w:bCs/>
          <w:sz w:val="32"/>
          <w:szCs w:val="32"/>
        </w:rPr>
        <w:t>一、基本情况</w:t>
      </w:r>
      <w:bookmarkEnd w:id="9"/>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某综合用房项目由A公司中标承建，为法定施工总承包单位。</w:t>
      </w:r>
      <w:r>
        <w:rPr>
          <w:rFonts w:hint="default" w:ascii="Times New Roman" w:hAnsi="Times New Roman" w:eastAsia="仿宋_GB2312" w:cs="Times New Roman"/>
          <w:sz w:val="32"/>
          <w:szCs w:val="32"/>
          <w:lang w:eastAsia="zh-CN"/>
        </w:rPr>
        <w:t>但施工过程中，</w:t>
      </w:r>
      <w:r>
        <w:rPr>
          <w:rFonts w:hint="default" w:ascii="Times New Roman" w:hAnsi="Times New Roman" w:eastAsia="仿宋_GB2312" w:cs="Times New Roman"/>
          <w:sz w:val="32"/>
          <w:szCs w:val="32"/>
        </w:rPr>
        <w:t>该项目现场专业分包、劳务分包、主要材料采购等核心合同均由A公司下属子公司B公司签订及履约，中标单位A公司未实际履行总承包管理职责。该行为违反《中华人民共和国建筑法》第二十八条及《建筑工程施工发包与承包违法行为认定查处管理办法》第八条规定，构成转包行为。</w:t>
      </w:r>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10" w:name="heading_10"/>
      <w:r>
        <w:rPr>
          <w:rFonts w:hint="default" w:ascii="Times New Roman" w:hAnsi="Times New Roman" w:eastAsia="黑体" w:cs="Times New Roman"/>
          <w:b w:val="0"/>
          <w:bCs/>
          <w:sz w:val="32"/>
          <w:szCs w:val="32"/>
        </w:rPr>
        <w:t>二、查处过程</w:t>
      </w:r>
      <w:bookmarkEnd w:id="10"/>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7月18日，监管部门就该项目涉嫌转包问题正式立案调查，通过调取项目分包合同、材料采购合同、施工管理资料等证据，核实确认A公司违法转包的事实。2024年7月25日，执法部门依法向涉案企业送达《行政处罚事先告知书》《行政处罚听证告知书》，保障企业合法权益。2024年10月15日，依法下达《行政处罚决定书》。涉案单位及相关人员在法定期限内未申请行政复议、未提起行政诉讼，并于2024年10月28日前足额缴纳全部罚款，案件办理完毕。</w:t>
      </w:r>
    </w:p>
    <w:p>
      <w:pPr>
        <w:keepNext w:val="0"/>
        <w:keepLines w:val="0"/>
        <w:pageBreakBefore w:val="0"/>
        <w:widowControl w:val="0"/>
        <w:kinsoku/>
        <w:wordWrap/>
        <w:overflowPunct/>
        <w:topLinePunct w:val="0"/>
        <w:autoSpaceDE/>
        <w:autoSpaceDN/>
        <w:bidi w:val="0"/>
        <w:adjustRightInd/>
        <w:snapToGrid w:val="0"/>
        <w:spacing w:before="300" w:after="120" w:line="56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11" w:name="heading_11"/>
      <w:r>
        <w:rPr>
          <w:rFonts w:hint="default" w:ascii="Times New Roman" w:hAnsi="Times New Roman" w:eastAsia="黑体" w:cs="Times New Roman"/>
          <w:b w:val="0"/>
          <w:bCs/>
          <w:sz w:val="32"/>
          <w:szCs w:val="32"/>
        </w:rPr>
        <w:t>三、处理结果</w:t>
      </w:r>
      <w:bookmarkEnd w:id="11"/>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建筑法》、《建设工程质量管理条例》及《辽宁省住房和城乡建设系统行政处罚裁量权基准》相关规定，结合项目违法事实、情节程度及整改落实情况，按照法定裁量标准依法作出处罚：对施工总承包单位A公司按工程合同价款0.5%处以罚款；对单位直接负责的主管人员和其他直接责任人员，按单位罚款数额5%处以罚款。目前，涉案主体已全部履行处罚决定，违法问题整改到位，项目建设秩序已全面规范。</w:t>
      </w:r>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jc w:val="center"/>
        <w:textAlignment w:val="auto"/>
        <w:rPr>
          <w:rFonts w:hint="default" w:ascii="Times New Roman" w:hAnsi="Times New Roman" w:eastAsia="方正小标宋简体" w:cs="Times New Roman"/>
          <w:b w:val="0"/>
          <w:snapToGrid w:val="0"/>
          <w:color w:val="000000"/>
          <w:spacing w:val="-7"/>
          <w:kern w:val="0"/>
          <w:position w:val="-1"/>
          <w:sz w:val="44"/>
          <w:szCs w:val="44"/>
        </w:rPr>
      </w:pPr>
      <w:r>
        <w:rPr>
          <w:rFonts w:hint="default" w:ascii="Times New Roman" w:hAnsi="Times New Roman" w:eastAsia="方正小标宋简体" w:cs="Times New Roman"/>
          <w:b w:val="0"/>
          <w:bCs w:val="0"/>
          <w:color w:val="000000"/>
          <w:kern w:val="0"/>
          <w:sz w:val="44"/>
          <w:szCs w:val="44"/>
          <w:lang w:val="en-US" w:eastAsia="zh-CN" w:bidi="ar-SA"/>
        </w:rPr>
        <w:br w:type="page"/>
      </w:r>
      <w:r>
        <w:rPr>
          <w:rFonts w:hint="default" w:ascii="Times New Roman" w:hAnsi="Times New Roman" w:eastAsia="方正小标宋简体" w:cs="Times New Roman"/>
          <w:b w:val="0"/>
          <w:bCs w:val="0"/>
          <w:color w:val="000000"/>
          <w:kern w:val="0"/>
          <w:sz w:val="44"/>
          <w:szCs w:val="44"/>
          <w:lang w:val="en-US" w:eastAsia="zh-CN" w:bidi="ar-SA"/>
        </w:rPr>
        <w:t>案例四：某项目应招标未招标案</w:t>
      </w:r>
    </w:p>
    <w:p>
      <w:pPr>
        <w:widowControl/>
        <w:kinsoku w:val="0"/>
        <w:autoSpaceDE w:val="0"/>
        <w:autoSpaceDN w:val="0"/>
        <w:adjustRightInd w:val="0"/>
        <w:snapToGrid w:val="0"/>
        <w:spacing w:before="101" w:line="223" w:lineRule="auto"/>
        <w:ind w:left="749"/>
        <w:jc w:val="left"/>
        <w:textAlignment w:val="baseline"/>
        <w:outlineLvl w:val="2"/>
        <w:rPr>
          <w:rFonts w:hint="default" w:ascii="Times New Roman" w:hAnsi="Times New Roman" w:eastAsia="黑体" w:cs="Times New Roman"/>
          <w:bCs/>
          <w:snapToGrid w:val="0"/>
          <w:color w:val="000000"/>
          <w:spacing w:val="2"/>
          <w:kern w:val="0"/>
          <w:sz w:val="32"/>
          <w:szCs w:val="3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8" w:firstLineChars="200"/>
        <w:jc w:val="left"/>
        <w:textAlignment w:val="baseline"/>
        <w:outlineLvl w:val="2"/>
        <w:rPr>
          <w:rFonts w:hint="default" w:ascii="Times New Roman" w:hAnsi="Times New Roman" w:eastAsia="黑体" w:cs="Times New Roman"/>
          <w:bCs/>
          <w:snapToGrid w:val="0"/>
          <w:color w:val="000000"/>
          <w:spacing w:val="2"/>
          <w:kern w:val="0"/>
          <w:sz w:val="32"/>
          <w:szCs w:val="31"/>
        </w:rPr>
      </w:pPr>
      <w:r>
        <w:rPr>
          <w:rFonts w:hint="default" w:ascii="Times New Roman" w:hAnsi="Times New Roman" w:eastAsia="黑体" w:cs="Times New Roman"/>
          <w:bCs/>
          <w:snapToGrid w:val="0"/>
          <w:color w:val="000000"/>
          <w:spacing w:val="2"/>
          <w:kern w:val="0"/>
          <w:sz w:val="32"/>
          <w:szCs w:val="31"/>
        </w:rPr>
        <w:t>一、基本情况</w:t>
      </w:r>
    </w:p>
    <w:p>
      <w:pPr>
        <w:pStyle w:val="7"/>
        <w:widowControl/>
        <w:shd w:val="clear" w:color="auto" w:fill="FFFFFF"/>
        <w:adjustRightInd w:val="0"/>
        <w:snapToGrid w:val="0"/>
        <w:spacing w:line="360" w:lineRule="auto"/>
        <w:ind w:firstLine="664" w:firstLineChars="200"/>
        <w:rPr>
          <w:rFonts w:hint="default" w:ascii="Times New Roman" w:hAnsi="Times New Roman" w:eastAsia="仿宋_GB2312" w:cs="Times New Roman"/>
          <w:snapToGrid w:val="0"/>
          <w:color w:val="000000"/>
          <w:spacing w:val="6"/>
          <w:kern w:val="0"/>
          <w:sz w:val="32"/>
          <w:szCs w:val="32"/>
        </w:rPr>
      </w:pPr>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绿化工程项目工程于2022年4月7 日在中国政府采购网发布公告，项目预算为898.0465万元，</w:t>
      </w:r>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村民委员会作为招标人，委托</w:t>
      </w:r>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项目管理咨询有限公司，采用竞争性磋商方式组织招标采购。于 2022年4月18日在</w:t>
      </w:r>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项目管理咨询有限公司开标室进行磋商，</w:t>
      </w:r>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绿化工程有限公司以</w:t>
      </w:r>
      <w:r>
        <w:rPr>
          <w:rFonts w:hint="default" w:ascii="Times New Roman" w:hAnsi="Times New Roman" w:eastAsia="仿宋_GB2312" w:cs="Times New Roman"/>
          <w:snapToGrid w:val="0"/>
          <w:color w:val="000000"/>
          <w:spacing w:val="6"/>
          <w:kern w:val="0"/>
          <w:sz w:val="32"/>
          <w:szCs w:val="32"/>
        </w:rPr>
        <w:t>856万元成交金额被确定为</w:t>
      </w:r>
      <w:r>
        <w:rPr>
          <w:rFonts w:hint="default" w:ascii="Times New Roman" w:hAnsi="Times New Roman" w:eastAsia="仿宋_GB2312" w:cs="Times New Roman"/>
          <w:snapToGrid w:val="0"/>
          <w:color w:val="000000"/>
          <w:spacing w:val="6"/>
          <w:kern w:val="0"/>
          <w:sz w:val="32"/>
          <w:szCs w:val="32"/>
        </w:rPr>
        <w:t>成交供应商。</w:t>
      </w:r>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村民委员会该行为违反</w:t>
      </w:r>
      <w:r>
        <w:rPr>
          <w:rFonts w:hint="default" w:ascii="Times New Roman" w:hAnsi="Times New Roman" w:eastAsia="仿宋_GB2312" w:cs="Times New Roman"/>
          <w:snapToGrid w:val="0"/>
          <w:color w:val="000000"/>
          <w:spacing w:val="6"/>
          <w:kern w:val="0"/>
          <w:sz w:val="32"/>
          <w:szCs w:val="32"/>
        </w:rPr>
        <w:t>《必须招标的工程项目规定》（国家发展和改革委员会令第16号）</w:t>
      </w:r>
      <w:r>
        <w:rPr>
          <w:rFonts w:hint="default" w:ascii="Times New Roman" w:hAnsi="Times New Roman" w:eastAsia="仿宋_GB2312" w:cs="Times New Roman"/>
          <w:snapToGrid w:val="0"/>
          <w:color w:val="000000"/>
          <w:spacing w:val="6"/>
          <w:kern w:val="0"/>
          <w:sz w:val="32"/>
          <w:szCs w:val="32"/>
        </w:rPr>
        <w:t>关于</w:t>
      </w:r>
      <w:r>
        <w:rPr>
          <w:rFonts w:hint="default" w:ascii="Times New Roman" w:hAnsi="Times New Roman" w:eastAsia="仿宋_GB2312" w:cs="Times New Roman"/>
          <w:snapToGrid w:val="0"/>
          <w:color w:val="000000"/>
          <w:spacing w:val="6"/>
          <w:kern w:val="0"/>
          <w:sz w:val="32"/>
          <w:szCs w:val="32"/>
        </w:rPr>
        <w:t>全部或者部分使用国有资金投资项目</w:t>
      </w:r>
      <w:r>
        <w:rPr>
          <w:rFonts w:hint="default" w:ascii="Times New Roman" w:hAnsi="Times New Roman" w:eastAsia="仿宋_GB2312" w:cs="Times New Roman"/>
          <w:snapToGrid w:val="0"/>
          <w:color w:val="000000"/>
          <w:spacing w:val="6"/>
          <w:kern w:val="0"/>
          <w:sz w:val="32"/>
          <w:szCs w:val="32"/>
        </w:rPr>
        <w:t>必须进行招标的规定。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left"/>
        <w:textAlignment w:val="baseline"/>
        <w:outlineLvl w:val="2"/>
        <w:rPr>
          <w:rFonts w:hint="default" w:ascii="Times New Roman" w:hAnsi="Times New Roman" w:eastAsia="黑体" w:cs="Times New Roman"/>
          <w:bCs/>
          <w:snapToGrid w:val="0"/>
          <w:color w:val="000000"/>
          <w:spacing w:val="2"/>
          <w:kern w:val="0"/>
          <w:sz w:val="32"/>
          <w:szCs w:val="31"/>
        </w:rPr>
      </w:pPr>
      <w:r>
        <w:rPr>
          <w:rFonts w:hint="default" w:ascii="Times New Roman" w:hAnsi="Times New Roman" w:eastAsia="黑体" w:cs="Times New Roman"/>
          <w:b w:val="0"/>
          <w:bCs/>
          <w:sz w:val="32"/>
          <w:szCs w:val="32"/>
        </w:rPr>
        <w:t>二、查处过程</w:t>
      </w:r>
    </w:p>
    <w:p>
      <w:pPr>
        <w:pStyle w:val="7"/>
        <w:widowControl/>
        <w:shd w:val="clear" w:color="auto" w:fill="FFFFFF"/>
        <w:adjustRightInd w:val="0"/>
        <w:snapToGrid w:val="0"/>
        <w:spacing w:line="360" w:lineRule="auto"/>
        <w:ind w:firstLine="664" w:firstLineChars="200"/>
        <w:rPr>
          <w:rFonts w:hint="default" w:ascii="Times New Roman" w:hAnsi="Times New Roman" w:eastAsia="仿宋_GB2312" w:cs="Times New Roman"/>
          <w:snapToGrid w:val="0"/>
          <w:color w:val="000000"/>
          <w:spacing w:val="6"/>
          <w:kern w:val="0"/>
          <w:sz w:val="32"/>
          <w:szCs w:val="32"/>
        </w:rPr>
      </w:pPr>
      <w:r>
        <w:rPr>
          <w:rFonts w:hint="default" w:ascii="Times New Roman" w:hAnsi="Times New Roman" w:eastAsia="仿宋_GB2312" w:cs="Times New Roman"/>
          <w:snapToGrid w:val="0"/>
          <w:color w:val="000000"/>
          <w:spacing w:val="6"/>
          <w:kern w:val="0"/>
          <w:sz w:val="32"/>
          <w:szCs w:val="32"/>
        </w:rPr>
        <w:t>2025年6月23日，市城市管理局对</w:t>
      </w:r>
      <w:r>
        <w:rPr>
          <w:rFonts w:hint="eastAsia" w:ascii="Times New Roman" w:hAnsi="Times New Roman" w:eastAsia="仿宋_GB2312" w:cs="Times New Roman"/>
          <w:snapToGrid w:val="0"/>
          <w:color w:val="000000"/>
          <w:spacing w:val="6"/>
          <w:kern w:val="0"/>
          <w:sz w:val="32"/>
          <w:szCs w:val="32"/>
          <w:lang w:eastAsia="zh-CN"/>
        </w:rPr>
        <w:t>该</w:t>
      </w:r>
      <w:r>
        <w:rPr>
          <w:rFonts w:hint="default" w:ascii="Times New Roman" w:hAnsi="Times New Roman" w:eastAsia="仿宋_GB2312" w:cs="Times New Roman"/>
          <w:snapToGrid w:val="0"/>
          <w:color w:val="000000"/>
          <w:spacing w:val="6"/>
          <w:kern w:val="0"/>
          <w:sz w:val="32"/>
          <w:szCs w:val="32"/>
        </w:rPr>
        <w:t>村委会立案调查。经调查，行政机关收集并审查了区人民政府相关函件、调查笔录、合同协议等证据，认定</w:t>
      </w:r>
      <w:r>
        <w:rPr>
          <w:rFonts w:hint="eastAsia" w:ascii="Times New Roman" w:hAnsi="Times New Roman" w:eastAsia="仿宋_GB2312" w:cs="Times New Roman"/>
          <w:snapToGrid w:val="0"/>
          <w:color w:val="000000"/>
          <w:spacing w:val="6"/>
          <w:kern w:val="0"/>
          <w:sz w:val="32"/>
          <w:szCs w:val="32"/>
          <w:lang w:eastAsia="zh-CN"/>
        </w:rPr>
        <w:t>该</w:t>
      </w:r>
      <w:r>
        <w:rPr>
          <w:rFonts w:hint="default" w:ascii="Times New Roman" w:hAnsi="Times New Roman" w:eastAsia="仿宋_GB2312" w:cs="Times New Roman"/>
          <w:snapToGrid w:val="0"/>
          <w:color w:val="000000"/>
          <w:spacing w:val="6"/>
          <w:kern w:val="0"/>
          <w:sz w:val="32"/>
          <w:szCs w:val="32"/>
        </w:rPr>
        <w:t>村委会存在应招标未招标的违法事实。2025年9月12日，行政机关依法向</w:t>
      </w:r>
      <w:bookmarkStart w:id="12" w:name="OLE_LINK21"/>
      <w:r>
        <w:rPr>
          <w:rFonts w:hint="default" w:ascii="Times New Roman" w:hAnsi="Times New Roman" w:eastAsia="仿宋_GB2312" w:cs="Times New Roman"/>
          <w:snapToGrid w:val="0"/>
          <w:color w:val="000000"/>
          <w:spacing w:val="6"/>
          <w:kern w:val="0"/>
          <w:sz w:val="32"/>
          <w:szCs w:val="32"/>
          <w:lang w:eastAsia="zh-CN"/>
        </w:rPr>
        <w:t>某</w:t>
      </w:r>
      <w:r>
        <w:rPr>
          <w:rFonts w:hint="default" w:ascii="Times New Roman" w:hAnsi="Times New Roman" w:eastAsia="仿宋_GB2312" w:cs="Times New Roman"/>
          <w:snapToGrid w:val="0"/>
          <w:color w:val="000000"/>
          <w:spacing w:val="6"/>
          <w:kern w:val="0"/>
          <w:sz w:val="32"/>
          <w:szCs w:val="32"/>
        </w:rPr>
        <w:t>村民委员会</w:t>
      </w:r>
      <w:bookmarkEnd w:id="12"/>
      <w:r>
        <w:rPr>
          <w:rFonts w:hint="default" w:ascii="Times New Roman" w:hAnsi="Times New Roman" w:eastAsia="仿宋_GB2312" w:cs="Times New Roman"/>
          <w:snapToGrid w:val="0"/>
          <w:color w:val="000000"/>
          <w:spacing w:val="6"/>
          <w:kern w:val="0"/>
          <w:sz w:val="32"/>
          <w:szCs w:val="32"/>
        </w:rPr>
        <w:t>送达《行政处罚事先告知书》及《行政处罚听证告知书》，</w:t>
      </w:r>
      <w:r>
        <w:rPr>
          <w:rFonts w:hint="eastAsia" w:ascii="Times New Roman" w:hAnsi="Times New Roman" w:eastAsia="仿宋_GB2312" w:cs="Times New Roman"/>
          <w:snapToGrid w:val="0"/>
          <w:color w:val="000000"/>
          <w:spacing w:val="6"/>
          <w:kern w:val="0"/>
          <w:sz w:val="32"/>
          <w:szCs w:val="32"/>
          <w:lang w:eastAsia="zh-CN"/>
        </w:rPr>
        <w:t>该</w:t>
      </w:r>
      <w:r>
        <w:rPr>
          <w:rFonts w:hint="default" w:ascii="Times New Roman" w:hAnsi="Times New Roman" w:eastAsia="仿宋_GB2312" w:cs="Times New Roman"/>
          <w:snapToGrid w:val="0"/>
          <w:color w:val="000000"/>
          <w:spacing w:val="6"/>
          <w:kern w:val="0"/>
          <w:sz w:val="32"/>
          <w:szCs w:val="32"/>
        </w:rPr>
        <w:t>村委会在法定期限内未提出陈述、申辩及听证要求。</w:t>
      </w:r>
    </w:p>
    <w:p>
      <w:pPr>
        <w:pStyle w:val="7"/>
        <w:widowControl/>
        <w:shd w:val="clear" w:color="auto" w:fill="FFFFFF"/>
        <w:adjustRightInd w:val="0"/>
        <w:snapToGrid w:val="0"/>
        <w:spacing w:line="360" w:lineRule="auto"/>
        <w:ind w:firstLine="664" w:firstLineChars="200"/>
        <w:rPr>
          <w:rFonts w:hint="default" w:ascii="Times New Roman" w:hAnsi="Times New Roman" w:eastAsia="仿宋_GB2312" w:cs="Times New Roman"/>
          <w:snapToGrid w:val="0"/>
          <w:color w:val="000000"/>
          <w:spacing w:val="6"/>
          <w:kern w:val="0"/>
          <w:sz w:val="32"/>
          <w:szCs w:val="32"/>
        </w:rPr>
      </w:pPr>
    </w:p>
    <w:p>
      <w:pPr>
        <w:pStyle w:val="7"/>
        <w:widowControl/>
        <w:shd w:val="clear" w:color="auto" w:fill="FFFFFF"/>
        <w:adjustRightInd w:val="0"/>
        <w:snapToGrid w:val="0"/>
        <w:spacing w:line="360" w:lineRule="auto"/>
        <w:ind w:firstLine="664" w:firstLineChars="200"/>
        <w:rPr>
          <w:rFonts w:hint="default" w:ascii="Times New Roman" w:hAnsi="Times New Roman" w:eastAsia="仿宋_GB2312" w:cs="Times New Roman"/>
          <w:snapToGrid w:val="0"/>
          <w:color w:val="000000"/>
          <w:spacing w:val="6"/>
          <w:kern w:val="0"/>
          <w:sz w:val="32"/>
          <w:szCs w:val="32"/>
        </w:rPr>
      </w:pPr>
    </w:p>
    <w:p>
      <w:pPr>
        <w:pStyle w:val="7"/>
        <w:widowControl/>
        <w:shd w:val="clear" w:color="auto" w:fill="FFFFFF"/>
        <w:adjustRightInd w:val="0"/>
        <w:snapToGrid w:val="0"/>
        <w:spacing w:line="360" w:lineRule="auto"/>
        <w:ind w:firstLine="664" w:firstLineChars="200"/>
        <w:rPr>
          <w:rFonts w:hint="default" w:ascii="Times New Roman" w:hAnsi="Times New Roman" w:eastAsia="仿宋_GB2312" w:cs="Times New Roman"/>
          <w:snapToGrid w:val="0"/>
          <w:color w:val="000000"/>
          <w:spacing w:val="6"/>
          <w:kern w:val="0"/>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48" w:firstLineChars="200"/>
        <w:jc w:val="left"/>
        <w:textAlignment w:val="baseline"/>
        <w:outlineLvl w:val="2"/>
        <w:rPr>
          <w:rFonts w:hint="default" w:ascii="Times New Roman" w:hAnsi="Times New Roman" w:eastAsia="黑体" w:cs="Times New Roman"/>
          <w:bCs/>
          <w:snapToGrid w:val="0"/>
          <w:color w:val="000000"/>
          <w:spacing w:val="2"/>
          <w:kern w:val="0"/>
          <w:sz w:val="32"/>
          <w:szCs w:val="31"/>
        </w:rPr>
      </w:pPr>
      <w:r>
        <w:rPr>
          <w:rFonts w:hint="default" w:ascii="Times New Roman" w:hAnsi="Times New Roman" w:eastAsia="黑体" w:cs="Times New Roman"/>
          <w:bCs/>
          <w:snapToGrid w:val="0"/>
          <w:color w:val="000000"/>
          <w:spacing w:val="2"/>
          <w:kern w:val="0"/>
          <w:sz w:val="32"/>
          <w:szCs w:val="31"/>
        </w:rPr>
        <w:t>处理结果</w:t>
      </w:r>
    </w:p>
    <w:p>
      <w:pPr>
        <w:pStyle w:val="7"/>
        <w:keepNext w:val="0"/>
        <w:keepLines w:val="0"/>
        <w:pageBreakBefore w:val="0"/>
        <w:widowControl/>
        <w:shd w:val="clear" w:color="auto" w:fill="FFFFFF"/>
        <w:wordWrap/>
        <w:overflowPunct/>
        <w:topLinePunct w:val="0"/>
        <w:bidi w:val="0"/>
        <w:adjustRightInd w:val="0"/>
        <w:snapToGrid w:val="0"/>
        <w:spacing w:line="360" w:lineRule="auto"/>
        <w:ind w:firstLine="664" w:firstLineChars="200"/>
        <w:jc w:val="left"/>
        <w:rPr>
          <w:rFonts w:hint="default" w:ascii="Times New Roman" w:hAnsi="Times New Roman" w:eastAsia="仿宋_GB2312" w:cs="Times New Roman"/>
          <w:snapToGrid w:val="0"/>
          <w:color w:val="000000"/>
          <w:spacing w:val="6"/>
          <w:kern w:val="0"/>
          <w:sz w:val="32"/>
          <w:szCs w:val="32"/>
        </w:rPr>
      </w:pPr>
      <w:r>
        <w:rPr>
          <w:rFonts w:hint="eastAsia" w:ascii="Times New Roman" w:hAnsi="Times New Roman" w:eastAsia="仿宋_GB2312" w:cs="Times New Roman"/>
          <w:snapToGrid w:val="0"/>
          <w:color w:val="000000"/>
          <w:spacing w:val="6"/>
          <w:kern w:val="0"/>
          <w:sz w:val="32"/>
          <w:szCs w:val="32"/>
          <w:lang w:eastAsia="zh-CN"/>
        </w:rPr>
        <w:t>该</w:t>
      </w:r>
      <w:r>
        <w:rPr>
          <w:rFonts w:hint="default" w:ascii="Times New Roman" w:hAnsi="Times New Roman" w:eastAsia="仿宋_GB2312" w:cs="Times New Roman"/>
          <w:snapToGrid w:val="0"/>
          <w:color w:val="000000"/>
          <w:spacing w:val="6"/>
          <w:kern w:val="0"/>
          <w:sz w:val="32"/>
          <w:szCs w:val="32"/>
        </w:rPr>
        <w:t>村民委员会</w:t>
      </w:r>
      <w:r>
        <w:rPr>
          <w:rFonts w:hint="default" w:ascii="Times New Roman" w:hAnsi="Times New Roman" w:eastAsia="仿宋_GB2312" w:cs="Times New Roman"/>
          <w:snapToGrid w:val="0"/>
          <w:color w:val="000000"/>
          <w:spacing w:val="6"/>
          <w:kern w:val="0"/>
          <w:sz w:val="32"/>
          <w:szCs w:val="32"/>
        </w:rPr>
        <w:t>的行为违反了</w:t>
      </w:r>
      <w:bookmarkStart w:id="13" w:name="OLE_LINK23"/>
      <w:bookmarkStart w:id="14" w:name="OLE_LINK22"/>
      <w:r>
        <w:rPr>
          <w:rFonts w:hint="default" w:ascii="Times New Roman" w:hAnsi="Times New Roman" w:eastAsia="仿宋_GB2312" w:cs="Times New Roman"/>
          <w:snapToGrid w:val="0"/>
          <w:color w:val="000000"/>
          <w:spacing w:val="6"/>
          <w:kern w:val="0"/>
          <w:sz w:val="32"/>
          <w:szCs w:val="32"/>
        </w:rPr>
        <w:t>《中华人民共和国招标投标法》</w:t>
      </w:r>
      <w:bookmarkEnd w:id="13"/>
      <w:bookmarkEnd w:id="14"/>
      <w:r>
        <w:rPr>
          <w:rFonts w:hint="default" w:ascii="Times New Roman" w:hAnsi="Times New Roman" w:eastAsia="仿宋_GB2312" w:cs="Times New Roman"/>
          <w:snapToGrid w:val="0"/>
          <w:color w:val="000000"/>
          <w:spacing w:val="6"/>
          <w:kern w:val="0"/>
          <w:sz w:val="32"/>
          <w:szCs w:val="32"/>
        </w:rPr>
        <w:t>第三条第一款第二项关于全部或部分使用国有资金投资的项目必须进行招标的规定。依据《中华人民共和国招标投标法》第四十九条及《辽宁省住房和城乡建设系统行政处罚裁量权基准》第一条，鉴于</w:t>
      </w:r>
      <w:r>
        <w:rPr>
          <w:rFonts w:hint="eastAsia" w:ascii="Times New Roman" w:hAnsi="Times New Roman" w:eastAsia="仿宋_GB2312" w:cs="Times New Roman"/>
          <w:snapToGrid w:val="0"/>
          <w:color w:val="000000"/>
          <w:spacing w:val="6"/>
          <w:kern w:val="0"/>
          <w:sz w:val="32"/>
          <w:szCs w:val="32"/>
          <w:lang w:eastAsia="zh-CN"/>
        </w:rPr>
        <w:t>该</w:t>
      </w:r>
      <w:r>
        <w:rPr>
          <w:rFonts w:hint="default" w:ascii="Times New Roman" w:hAnsi="Times New Roman" w:eastAsia="仿宋_GB2312" w:cs="Times New Roman"/>
          <w:snapToGrid w:val="0"/>
          <w:color w:val="000000"/>
          <w:spacing w:val="6"/>
          <w:kern w:val="0"/>
          <w:sz w:val="32"/>
          <w:szCs w:val="32"/>
        </w:rPr>
        <w:t>村委会逾期未改正违法行为，市城市管理局作出如下行政处罚：处以项目合同金额千分之七的罚款，合计人民币59,920元。</w:t>
      </w:r>
    </w:p>
    <w:p>
      <w:pPr>
        <w:spacing w:before="143" w:line="218" w:lineRule="auto"/>
        <w:jc w:val="center"/>
        <w:rPr>
          <w:rFonts w:hint="default" w:ascii="Times New Roman" w:hAnsi="Times New Roman" w:eastAsia="宋体" w:cs="Times New Roman"/>
          <w:sz w:val="44"/>
          <w:szCs w:val="44"/>
          <w:lang w:eastAsia="zh-CN"/>
        </w:rPr>
      </w:pPr>
      <w:r>
        <w:rPr>
          <w:rFonts w:hint="default" w:ascii="Times New Roman" w:hAnsi="Times New Roman" w:eastAsia="方正小标宋简体" w:cs="Times New Roman"/>
          <w:b w:val="0"/>
          <w:bCs w:val="0"/>
          <w:color w:val="000000"/>
          <w:kern w:val="0"/>
          <w:sz w:val="44"/>
          <w:szCs w:val="44"/>
          <w:lang w:val="en-US" w:eastAsia="zh-CN" w:bidi="ar-SA"/>
        </w:rPr>
        <w:br w:type="page"/>
      </w:r>
      <w:r>
        <w:rPr>
          <w:rFonts w:hint="default" w:ascii="Times New Roman" w:hAnsi="Times New Roman" w:eastAsia="方正小标宋简体" w:cs="Times New Roman"/>
          <w:b w:val="0"/>
          <w:bCs w:val="0"/>
          <w:color w:val="000000"/>
          <w:kern w:val="0"/>
          <w:sz w:val="44"/>
          <w:szCs w:val="44"/>
          <w:lang w:val="en-US" w:eastAsia="zh-CN" w:bidi="ar-SA"/>
        </w:rPr>
        <w:t>案</w:t>
      </w:r>
      <w:r>
        <w:rPr>
          <w:rFonts w:hint="default" w:ascii="Times New Roman" w:hAnsi="Times New Roman" w:eastAsia="方正小标宋简体" w:cs="Times New Roman"/>
          <w:b w:val="0"/>
          <w:bCs w:val="0"/>
          <w:color w:val="000000"/>
          <w:kern w:val="0"/>
          <w:sz w:val="44"/>
          <w:szCs w:val="44"/>
          <w:lang w:val="en-US" w:eastAsia="zh-CN" w:bidi="ar-SA"/>
        </w:rPr>
        <w:t>例五：某项目围标串标案</w:t>
      </w:r>
    </w:p>
    <w:p>
      <w:pPr>
        <w:spacing w:before="101" w:line="223" w:lineRule="auto"/>
        <w:ind w:left="749"/>
        <w:outlineLvl w:val="2"/>
        <w:rPr>
          <w:rFonts w:hint="default" w:ascii="Times New Roman" w:hAnsi="Times New Roman" w:eastAsia="黑体" w:cs="Times New Roman"/>
          <w:bCs/>
          <w:spacing w:val="2"/>
          <w:sz w:val="32"/>
          <w:szCs w:val="31"/>
          <w:lang w:eastAsia="zh-CN"/>
        </w:rPr>
      </w:pPr>
    </w:p>
    <w:p>
      <w:pPr>
        <w:spacing w:before="101" w:line="223" w:lineRule="auto"/>
        <w:ind w:left="749"/>
        <w:outlineLvl w:val="2"/>
        <w:rPr>
          <w:rFonts w:hint="default" w:ascii="Times New Roman" w:hAnsi="Times New Roman" w:eastAsia="黑体" w:cs="Times New Roman"/>
          <w:sz w:val="32"/>
          <w:szCs w:val="31"/>
          <w:lang w:eastAsia="zh-CN"/>
        </w:rPr>
      </w:pPr>
      <w:r>
        <w:rPr>
          <w:rFonts w:hint="default" w:ascii="Times New Roman" w:hAnsi="Times New Roman" w:eastAsia="黑体" w:cs="Times New Roman"/>
          <w:bCs/>
          <w:spacing w:val="2"/>
          <w:sz w:val="32"/>
          <w:szCs w:val="31"/>
          <w:lang w:eastAsia="zh-CN"/>
        </w:rPr>
        <w:t>一、基本情况</w:t>
      </w:r>
    </w:p>
    <w:p>
      <w:pPr>
        <w:pStyle w:val="3"/>
        <w:spacing w:before="235" w:line="387" w:lineRule="auto"/>
        <w:ind w:left="84" w:right="45" w:firstLine="660"/>
        <w:jc w:val="both"/>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2025年8月20日，通过辽宁省房屋建筑和市政工程AI+招标投标智能监管系统大数据自动风险预警提示，发现违法违规案件线索如下：2025年7月30日</w:t>
      </w:r>
      <w:bookmarkStart w:id="15" w:name="OLE_LINK5"/>
      <w:bookmarkStart w:id="16" w:name="OLE_LINK4"/>
      <w:r>
        <w:rPr>
          <w:rFonts w:hint="default" w:ascii="Times New Roman" w:hAnsi="Times New Roman" w:eastAsia="仿宋_GB2312" w:cs="Times New Roman"/>
          <w:spacing w:val="8"/>
          <w:sz w:val="32"/>
          <w:szCs w:val="32"/>
          <w:lang w:eastAsia="zh-CN"/>
        </w:rPr>
        <w:t>某</w:t>
      </w:r>
      <w:r>
        <w:rPr>
          <w:rFonts w:hint="default" w:ascii="Times New Roman" w:hAnsi="Times New Roman" w:eastAsia="仿宋_GB2312" w:cs="Times New Roman"/>
          <w:spacing w:val="8"/>
          <w:sz w:val="32"/>
          <w:szCs w:val="32"/>
          <w:lang w:eastAsia="zh-CN"/>
        </w:rPr>
        <w:t>建设工程有限公司与某</w:t>
      </w:r>
      <w:r>
        <w:rPr>
          <w:rFonts w:hint="default" w:ascii="Times New Roman" w:hAnsi="Times New Roman" w:eastAsia="仿宋_GB2312" w:cs="Times New Roman"/>
          <w:spacing w:val="8"/>
          <w:sz w:val="32"/>
          <w:szCs w:val="32"/>
          <w:lang w:eastAsia="zh-CN"/>
        </w:rPr>
        <w:t>建筑工程集团有限责任公司</w:t>
      </w:r>
      <w:bookmarkEnd w:id="15"/>
      <w:bookmarkEnd w:id="16"/>
      <w:r>
        <w:rPr>
          <w:rFonts w:hint="default" w:ascii="Times New Roman" w:hAnsi="Times New Roman" w:eastAsia="仿宋_GB2312" w:cs="Times New Roman"/>
          <w:spacing w:val="8"/>
          <w:sz w:val="32"/>
          <w:szCs w:val="32"/>
          <w:lang w:eastAsia="zh-CN"/>
        </w:rPr>
        <w:t>在“</w:t>
      </w:r>
      <w:bookmarkStart w:id="17" w:name="OLE_LINK1"/>
      <w:bookmarkStart w:id="18" w:name="OLE_LINK2"/>
      <w:bookmarkStart w:id="19" w:name="OLE_LINK3"/>
      <w:r>
        <w:rPr>
          <w:rFonts w:hint="default" w:ascii="Times New Roman" w:hAnsi="Times New Roman" w:eastAsia="仿宋_GB2312" w:cs="Times New Roman"/>
          <w:spacing w:val="8"/>
          <w:sz w:val="32"/>
          <w:szCs w:val="32"/>
          <w:lang w:eastAsia="zh-CN"/>
        </w:rPr>
        <w:t>某改造</w:t>
      </w:r>
      <w:bookmarkEnd w:id="17"/>
      <w:bookmarkEnd w:id="18"/>
      <w:bookmarkEnd w:id="19"/>
      <w:r>
        <w:rPr>
          <w:rFonts w:hint="default" w:ascii="Times New Roman" w:hAnsi="Times New Roman" w:eastAsia="仿宋_GB2312" w:cs="Times New Roman"/>
          <w:spacing w:val="8"/>
          <w:sz w:val="32"/>
          <w:szCs w:val="32"/>
          <w:lang w:eastAsia="zh-CN"/>
        </w:rPr>
        <w:t>项目</w:t>
      </w:r>
      <w:r>
        <w:rPr>
          <w:rFonts w:hint="default" w:ascii="Times New Roman" w:hAnsi="Times New Roman" w:eastAsia="仿宋_GB2312" w:cs="Times New Roman"/>
          <w:spacing w:val="8"/>
          <w:sz w:val="32"/>
          <w:szCs w:val="32"/>
          <w:lang w:eastAsia="zh-CN"/>
        </w:rPr>
        <w:t>”办理项目负责人实名认证、授权委托人实名认证等投标环节存在读卡器模块号信息一致的情形，涉嫌违反了《中华人民共和国招标投标法实施条例》第四十条第二项“不同投标人委托同一单位或者个人办理投标事宜”的规定，两家投标人存在涉嫌相互串通投标违法行为。</w:t>
      </w:r>
    </w:p>
    <w:p>
      <w:pPr>
        <w:spacing w:before="101" w:line="223" w:lineRule="auto"/>
        <w:ind w:left="749"/>
        <w:outlineLvl w:val="2"/>
        <w:rPr>
          <w:rFonts w:hint="default" w:ascii="Times New Roman" w:hAnsi="Times New Roman" w:eastAsia="黑体" w:cs="Times New Roman"/>
          <w:bCs/>
          <w:spacing w:val="2"/>
          <w:sz w:val="32"/>
          <w:szCs w:val="31"/>
          <w:lang w:eastAsia="zh-CN"/>
        </w:rPr>
      </w:pPr>
      <w:r>
        <w:rPr>
          <w:rFonts w:hint="default" w:ascii="Times New Roman" w:hAnsi="Times New Roman" w:eastAsia="黑体" w:cs="Times New Roman"/>
          <w:bCs/>
          <w:spacing w:val="2"/>
          <w:sz w:val="32"/>
          <w:szCs w:val="31"/>
          <w:lang w:eastAsia="zh-CN"/>
        </w:rPr>
        <w:t>二、查处过程</w:t>
      </w:r>
    </w:p>
    <w:p>
      <w:pPr>
        <w:pStyle w:val="3"/>
        <w:spacing w:before="235" w:line="387" w:lineRule="auto"/>
        <w:ind w:left="84" w:right="45" w:firstLine="660"/>
        <w:jc w:val="both"/>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市住建局于2025年8月25日针对某</w:t>
      </w:r>
      <w:r>
        <w:rPr>
          <w:rFonts w:hint="default" w:ascii="Times New Roman" w:hAnsi="Times New Roman" w:eastAsia="仿宋_GB2312" w:cs="Times New Roman"/>
          <w:spacing w:val="8"/>
          <w:sz w:val="32"/>
          <w:szCs w:val="32"/>
          <w:lang w:eastAsia="zh-CN"/>
        </w:rPr>
        <w:t>建设工程有限公司与某</w:t>
      </w:r>
      <w:r>
        <w:rPr>
          <w:rFonts w:hint="default" w:ascii="Times New Roman" w:hAnsi="Times New Roman" w:eastAsia="仿宋_GB2312" w:cs="Times New Roman"/>
          <w:spacing w:val="8"/>
          <w:sz w:val="32"/>
          <w:szCs w:val="32"/>
          <w:lang w:eastAsia="zh-CN"/>
        </w:rPr>
        <w:t>建筑工程集团有限责任公司涉嫌串通投标行为立案调查。于9月1日分别对上述两家企业进行问询式调查，经过调查核实后于9月16日下达行政处罚事先告知书，并于10月10日下达处罚决定书。</w:t>
      </w:r>
    </w:p>
    <w:p>
      <w:pPr>
        <w:spacing w:before="101" w:line="223" w:lineRule="auto"/>
        <w:ind w:left="749"/>
        <w:outlineLvl w:val="2"/>
        <w:rPr>
          <w:rFonts w:hint="default" w:ascii="Times New Roman" w:hAnsi="Times New Roman" w:eastAsia="黑体" w:cs="Times New Roman"/>
          <w:bCs/>
          <w:spacing w:val="2"/>
          <w:sz w:val="32"/>
          <w:szCs w:val="31"/>
          <w:lang w:eastAsia="zh-CN"/>
        </w:rPr>
      </w:pPr>
      <w:r>
        <w:rPr>
          <w:rFonts w:hint="default" w:ascii="Times New Roman" w:hAnsi="Times New Roman" w:eastAsia="黑体" w:cs="Times New Roman"/>
          <w:bCs/>
          <w:spacing w:val="2"/>
          <w:sz w:val="32"/>
          <w:szCs w:val="31"/>
          <w:lang w:eastAsia="zh-CN"/>
        </w:rPr>
        <w:t>三、处理结果</w:t>
      </w:r>
    </w:p>
    <w:p>
      <w:pPr>
        <w:pStyle w:val="3"/>
        <w:spacing w:before="235" w:line="387" w:lineRule="auto"/>
        <w:ind w:left="84" w:right="45" w:firstLine="660"/>
        <w:jc w:val="both"/>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上述某</w:t>
      </w:r>
      <w:r>
        <w:rPr>
          <w:rFonts w:hint="default" w:ascii="Times New Roman" w:hAnsi="Times New Roman" w:eastAsia="仿宋_GB2312" w:cs="Times New Roman"/>
          <w:spacing w:val="8"/>
          <w:sz w:val="32"/>
          <w:szCs w:val="32"/>
          <w:lang w:eastAsia="zh-CN"/>
        </w:rPr>
        <w:t>建设工程有限公司与某</w:t>
      </w:r>
      <w:r>
        <w:rPr>
          <w:rFonts w:hint="default" w:ascii="Times New Roman" w:hAnsi="Times New Roman" w:eastAsia="仿宋_GB2312" w:cs="Times New Roman"/>
          <w:spacing w:val="8"/>
          <w:sz w:val="32"/>
          <w:szCs w:val="32"/>
          <w:lang w:eastAsia="zh-CN"/>
        </w:rPr>
        <w:t>建筑工程集团有限责任公司的围标串标行为，违反了《中华人民共和国招标投标法》第三十二条第一款规定，根据《中华人民共和国招标投标法》第五十三条、《中华人民共和国招标投标法实施条例》第四十条第二项规定，</w:t>
      </w:r>
      <w:r>
        <w:rPr>
          <w:rFonts w:hint="default" w:ascii="Times New Roman" w:hAnsi="Times New Roman" w:eastAsia="仿宋_GB2312" w:cs="Times New Roman"/>
          <w:spacing w:val="8"/>
          <w:sz w:val="32"/>
          <w:szCs w:val="32"/>
          <w:lang w:eastAsia="zh-CN"/>
        </w:rPr>
        <w:t>根据《中华人民共和国招标投标法》第五十三条的规定，</w:t>
      </w:r>
      <w:r>
        <w:rPr>
          <w:rFonts w:hint="default" w:ascii="Times New Roman" w:hAnsi="Times New Roman" w:eastAsia="仿宋_GB2312" w:cs="Times New Roman"/>
          <w:spacing w:val="8"/>
          <w:sz w:val="32"/>
          <w:szCs w:val="32"/>
          <w:lang w:eastAsia="zh-CN"/>
        </w:rPr>
        <w:t>并参照</w:t>
      </w:r>
      <w:r>
        <w:rPr>
          <w:rFonts w:hint="default" w:ascii="Times New Roman" w:hAnsi="Times New Roman" w:eastAsia="仿宋_GB2312" w:cs="Times New Roman"/>
          <w:spacing w:val="8"/>
          <w:sz w:val="32"/>
          <w:szCs w:val="32"/>
          <w:lang w:eastAsia="zh-CN"/>
        </w:rPr>
        <w:t>《辽宁省住房和城乡建设系统行政处罚裁量权基准（2024版）》对违反《中华人民共和国招标投标法》第五十三条规定行为的裁量规定，</w:t>
      </w:r>
      <w:r>
        <w:rPr>
          <w:rFonts w:hint="default" w:ascii="Times New Roman" w:hAnsi="Times New Roman" w:eastAsia="仿宋_GB2312" w:cs="Times New Roman"/>
          <w:color w:val="0F1115"/>
          <w:sz w:val="32"/>
          <w:szCs w:val="32"/>
          <w:shd w:val="clear" w:color="auto" w:fill="FFFFFF"/>
          <w:lang w:eastAsia="zh-CN"/>
        </w:rPr>
        <w:t>鉴于</w:t>
      </w:r>
      <w:r>
        <w:rPr>
          <w:rFonts w:hint="default" w:ascii="Times New Roman" w:hAnsi="Times New Roman" w:eastAsia="仿宋_GB2312" w:cs="Times New Roman"/>
          <w:spacing w:val="8"/>
          <w:sz w:val="32"/>
          <w:szCs w:val="32"/>
          <w:lang w:eastAsia="zh-CN"/>
        </w:rPr>
        <w:t>两家单位违法情节较轻，未对其他主体造成损失，且未影响中标结果，符合从轻处罚情节，应当</w:t>
      </w:r>
      <w:r>
        <w:rPr>
          <w:rFonts w:hint="default" w:ascii="Times New Roman" w:hAnsi="Times New Roman" w:eastAsia="仿宋_GB2312" w:cs="Times New Roman"/>
          <w:spacing w:val="8"/>
          <w:sz w:val="32"/>
          <w:szCs w:val="32"/>
          <w:lang w:eastAsia="zh-CN"/>
        </w:rPr>
        <w:t>处以项目合同金额千分之五以上千分之六以下罚款。市住建局于10月10日下达处罚决定书，处罚金额共计10.08万元，信用中国公示3个月。</w:t>
      </w:r>
    </w:p>
    <w:p>
      <w:pPr>
        <w:spacing w:before="143" w:line="218" w:lineRule="auto"/>
        <w:jc w:val="center"/>
        <w:rPr>
          <w:rFonts w:hint="default" w:ascii="Times New Roman" w:hAnsi="Times New Roman" w:eastAsia="宋体" w:cs="Times New Roman"/>
          <w:sz w:val="44"/>
          <w:szCs w:val="44"/>
          <w:lang w:eastAsia="zh-CN"/>
        </w:rPr>
      </w:pPr>
      <w:r>
        <w:rPr>
          <w:rFonts w:hint="default" w:ascii="Times New Roman" w:hAnsi="Times New Roman" w:eastAsia="方正小标宋简体" w:cs="Times New Roman"/>
          <w:b w:val="0"/>
          <w:bCs w:val="0"/>
          <w:color w:val="000000"/>
          <w:kern w:val="0"/>
          <w:sz w:val="44"/>
          <w:szCs w:val="44"/>
          <w:lang w:val="en-US" w:eastAsia="zh-CN" w:bidi="ar-SA"/>
        </w:rPr>
        <w:br w:type="page"/>
      </w:r>
      <w:r>
        <w:rPr>
          <w:rFonts w:hint="default" w:ascii="Times New Roman" w:hAnsi="Times New Roman" w:eastAsia="方正小标宋简体" w:cs="Times New Roman"/>
          <w:b w:val="0"/>
          <w:bCs w:val="0"/>
          <w:color w:val="000000"/>
          <w:kern w:val="0"/>
          <w:sz w:val="44"/>
          <w:szCs w:val="44"/>
          <w:lang w:val="en-US" w:eastAsia="zh-CN" w:bidi="ar-SA"/>
        </w:rPr>
        <w:t>案</w:t>
      </w:r>
      <w:r>
        <w:rPr>
          <w:rFonts w:hint="default" w:ascii="Times New Roman" w:hAnsi="Times New Roman" w:eastAsia="方正小标宋简体" w:cs="Times New Roman"/>
          <w:b w:val="0"/>
          <w:bCs w:val="0"/>
          <w:color w:val="000000"/>
          <w:kern w:val="0"/>
          <w:sz w:val="44"/>
          <w:szCs w:val="44"/>
          <w:lang w:val="en-US" w:eastAsia="zh-CN" w:bidi="ar-SA"/>
        </w:rPr>
        <w:t>例六：某项目围标串标案</w:t>
      </w:r>
    </w:p>
    <w:p>
      <w:pPr>
        <w:jc w:val="center"/>
        <w:rPr>
          <w:rFonts w:hint="default" w:ascii="Times New Roman" w:hAnsi="Times New Roman" w:cs="Times New Roman"/>
          <w:lang w:eastAsia="zh-CN"/>
        </w:rPr>
      </w:pPr>
    </w:p>
    <w:p>
      <w:pPr>
        <w:spacing w:line="590" w:lineRule="exact"/>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8" w:firstLineChars="200"/>
        <w:textAlignment w:val="auto"/>
        <w:outlineLvl w:val="2"/>
        <w:rPr>
          <w:rFonts w:hint="default" w:ascii="Times New Roman" w:hAnsi="Times New Roman" w:eastAsia="黑体" w:cs="Times New Roman"/>
          <w:bCs/>
          <w:spacing w:val="2"/>
          <w:sz w:val="32"/>
          <w:szCs w:val="31"/>
          <w:lang w:eastAsia="zh-CN"/>
        </w:rPr>
      </w:pPr>
      <w:r>
        <w:rPr>
          <w:rFonts w:hint="default" w:ascii="Times New Roman" w:hAnsi="Times New Roman" w:eastAsia="黑体" w:cs="Times New Roman"/>
          <w:bCs/>
          <w:spacing w:val="2"/>
          <w:sz w:val="32"/>
          <w:szCs w:val="31"/>
          <w:lang w:eastAsia="zh-CN"/>
        </w:rPr>
        <w:t>一、基本情况</w:t>
      </w:r>
    </w:p>
    <w:p>
      <w:pPr>
        <w:spacing w:line="360" w:lineRule="auto"/>
        <w:ind w:firstLine="672" w:firstLineChars="200"/>
        <w:jc w:val="both"/>
        <w:outlineLvl w:val="2"/>
        <w:rPr>
          <w:rFonts w:hint="default" w:ascii="Times New Roman" w:hAnsi="Times New Roman" w:eastAsia="仿宋_GB2312" w:cs="Times New Roman"/>
          <w:spacing w:val="8"/>
          <w:sz w:val="32"/>
          <w:szCs w:val="32"/>
          <w:lang w:eastAsia="zh-CN"/>
        </w:rPr>
      </w:pPr>
      <w:bookmarkStart w:id="20" w:name="OLE_LINK16"/>
      <w:bookmarkStart w:id="21" w:name="OLE_LINK15"/>
      <w:r>
        <w:rPr>
          <w:rFonts w:hint="default" w:ascii="Times New Roman" w:hAnsi="Times New Roman" w:eastAsia="仿宋_GB2312" w:cs="Times New Roman"/>
          <w:spacing w:val="8"/>
          <w:sz w:val="32"/>
          <w:szCs w:val="32"/>
          <w:lang w:eastAsia="zh-CN"/>
        </w:rPr>
        <w:t>2025年8月28日，</w:t>
      </w:r>
      <w:r>
        <w:rPr>
          <w:rFonts w:hint="default" w:ascii="Times New Roman" w:hAnsi="Times New Roman" w:eastAsia="仿宋_GB2312" w:cs="Times New Roman"/>
          <w:spacing w:val="8"/>
          <w:sz w:val="32"/>
          <w:szCs w:val="32"/>
          <w:lang w:eastAsia="zh-CN"/>
        </w:rPr>
        <w:t>在某垃圾处理及收转运项目招投标活动中，</w:t>
      </w:r>
      <w:r>
        <w:rPr>
          <w:rFonts w:hint="default" w:ascii="Times New Roman" w:hAnsi="Times New Roman" w:eastAsia="仿宋_GB2312" w:cs="Times New Roman"/>
          <w:spacing w:val="8"/>
          <w:sz w:val="32"/>
          <w:szCs w:val="32"/>
          <w:lang w:eastAsia="zh-CN"/>
        </w:rPr>
        <w:t>AI+招标投标智能监管</w:t>
      </w:r>
      <w:r>
        <w:rPr>
          <w:rFonts w:hint="default" w:ascii="Times New Roman" w:hAnsi="Times New Roman" w:eastAsia="仿宋_GB2312" w:cs="Times New Roman"/>
          <w:spacing w:val="8"/>
          <w:sz w:val="32"/>
          <w:szCs w:val="32"/>
          <w:lang w:eastAsia="zh-CN"/>
        </w:rPr>
        <w:t>系统</w:t>
      </w:r>
      <w:r>
        <w:rPr>
          <w:rFonts w:hint="default" w:ascii="Times New Roman" w:hAnsi="Times New Roman" w:eastAsia="仿宋_GB2312" w:cs="Times New Roman"/>
          <w:spacing w:val="8"/>
          <w:sz w:val="32"/>
          <w:szCs w:val="32"/>
          <w:lang w:eastAsia="zh-CN"/>
        </w:rPr>
        <w:t>智能检测识别出某</w:t>
      </w:r>
      <w:r>
        <w:rPr>
          <w:rFonts w:hint="default" w:ascii="Times New Roman" w:hAnsi="Times New Roman" w:eastAsia="仿宋_GB2312" w:cs="Times New Roman"/>
          <w:spacing w:val="8"/>
          <w:sz w:val="32"/>
          <w:szCs w:val="32"/>
          <w:lang w:eastAsia="zh-CN"/>
        </w:rPr>
        <w:t>建筑工程有限公司和</w:t>
      </w:r>
      <w:r>
        <w:rPr>
          <w:rFonts w:hint="default" w:ascii="Times New Roman" w:hAnsi="Times New Roman" w:eastAsia="仿宋_GB2312" w:cs="Times New Roman"/>
          <w:spacing w:val="8"/>
          <w:sz w:val="32"/>
          <w:szCs w:val="32"/>
          <w:lang w:eastAsia="zh-CN"/>
        </w:rPr>
        <w:t>某建筑工程有限公司存在</w:t>
      </w:r>
      <w:r>
        <w:rPr>
          <w:rFonts w:hint="default" w:ascii="Times New Roman" w:hAnsi="Times New Roman" w:eastAsia="仿宋_GB2312" w:cs="Times New Roman"/>
          <w:spacing w:val="8"/>
          <w:sz w:val="32"/>
          <w:szCs w:val="32"/>
          <w:lang w:eastAsia="zh-CN"/>
        </w:rPr>
        <w:t>实名认证使用了同一台读卡器，该行为属于投标雷同情形。该情形符合《中华人民共和国招标投标法实施条例》第四十条规定的“视为相互串通投标的情形”规定，涉嫌构成串通投标违法行为。</w:t>
      </w:r>
    </w:p>
    <w:bookmarkEnd w:id="20"/>
    <w:bookmarkEnd w:id="21"/>
    <w:p>
      <w:pPr>
        <w:keepNext w:val="0"/>
        <w:keepLines w:val="0"/>
        <w:pageBreakBefore w:val="0"/>
        <w:widowControl w:val="0"/>
        <w:kinsoku/>
        <w:wordWrap/>
        <w:overflowPunct/>
        <w:topLinePunct w:val="0"/>
        <w:autoSpaceDE/>
        <w:autoSpaceDN/>
        <w:bidi w:val="0"/>
        <w:adjustRightInd/>
        <w:snapToGrid/>
        <w:spacing w:line="360" w:lineRule="auto"/>
        <w:ind w:firstLine="648" w:firstLineChars="200"/>
        <w:textAlignment w:val="auto"/>
        <w:outlineLvl w:val="2"/>
        <w:rPr>
          <w:rFonts w:hint="default" w:ascii="Times New Roman" w:hAnsi="Times New Roman" w:eastAsia="黑体" w:cs="Times New Roman"/>
          <w:bCs/>
          <w:spacing w:val="2"/>
          <w:sz w:val="32"/>
          <w:szCs w:val="31"/>
          <w:lang w:eastAsia="zh-CN"/>
        </w:rPr>
      </w:pPr>
      <w:r>
        <w:rPr>
          <w:rFonts w:hint="default" w:ascii="Times New Roman" w:hAnsi="Times New Roman" w:eastAsia="黑体" w:cs="Times New Roman"/>
          <w:bCs/>
          <w:spacing w:val="2"/>
          <w:sz w:val="32"/>
          <w:szCs w:val="31"/>
          <w:lang w:eastAsia="zh-CN"/>
        </w:rPr>
        <w:t>二、查处过程</w:t>
      </w:r>
    </w:p>
    <w:p>
      <w:pPr>
        <w:spacing w:line="360" w:lineRule="auto"/>
        <w:ind w:firstLine="672" w:firstLineChars="200"/>
        <w:jc w:val="both"/>
        <w:outlineLvl w:val="2"/>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2025年8月28日，某县某垃圾处理及收转运项目在某市公共资源交易中心开标评标。评标委员会在评审过程中通过评标系统智能检测发现，某</w:t>
      </w:r>
      <w:r>
        <w:rPr>
          <w:rFonts w:hint="default" w:ascii="Times New Roman" w:hAnsi="Times New Roman" w:eastAsia="仿宋_GB2312" w:cs="Times New Roman"/>
          <w:spacing w:val="8"/>
          <w:sz w:val="32"/>
          <w:szCs w:val="32"/>
          <w:lang w:eastAsia="zh-CN"/>
        </w:rPr>
        <w:t>建筑工程有限公司和</w:t>
      </w:r>
      <w:r>
        <w:rPr>
          <w:rFonts w:hint="default" w:ascii="Times New Roman" w:hAnsi="Times New Roman" w:eastAsia="仿宋_GB2312" w:cs="Times New Roman"/>
          <w:spacing w:val="8"/>
          <w:sz w:val="32"/>
          <w:szCs w:val="32"/>
          <w:lang w:eastAsia="zh-CN"/>
        </w:rPr>
        <w:t>某建筑工程有限公司</w:t>
      </w:r>
      <w:r>
        <w:rPr>
          <w:rFonts w:hint="default" w:ascii="Times New Roman" w:hAnsi="Times New Roman" w:eastAsia="仿宋_GB2312" w:cs="Times New Roman"/>
          <w:spacing w:val="8"/>
          <w:sz w:val="32"/>
          <w:szCs w:val="32"/>
          <w:lang w:eastAsia="zh-CN"/>
        </w:rPr>
        <w:t>在授权委托人和项目负责人实名认证环节使用的读卡器模块号码一致，存在</w:t>
      </w:r>
      <w:bookmarkStart w:id="22" w:name="OLE_LINK7"/>
      <w:r>
        <w:rPr>
          <w:rFonts w:hint="default" w:ascii="Times New Roman" w:hAnsi="Times New Roman" w:eastAsia="仿宋_GB2312" w:cs="Times New Roman"/>
          <w:spacing w:val="8"/>
          <w:sz w:val="32"/>
          <w:szCs w:val="32"/>
          <w:lang w:eastAsia="zh-CN"/>
        </w:rPr>
        <w:t>投标行为雷同</w:t>
      </w:r>
      <w:bookmarkEnd w:id="22"/>
      <w:r>
        <w:rPr>
          <w:rFonts w:hint="default" w:ascii="Times New Roman" w:hAnsi="Times New Roman" w:eastAsia="仿宋_GB2312" w:cs="Times New Roman"/>
          <w:spacing w:val="8"/>
          <w:sz w:val="32"/>
          <w:szCs w:val="32"/>
          <w:lang w:eastAsia="zh-CN"/>
        </w:rPr>
        <w:t>“某</w:t>
      </w:r>
      <w:r>
        <w:rPr>
          <w:rFonts w:hint="default" w:ascii="Times New Roman" w:hAnsi="Times New Roman" w:eastAsia="仿宋_GB2312" w:cs="Times New Roman"/>
          <w:spacing w:val="8"/>
          <w:sz w:val="32"/>
          <w:szCs w:val="32"/>
          <w:lang w:eastAsia="zh-CN"/>
        </w:rPr>
        <w:t>建筑工程有限公司和</w:t>
      </w:r>
      <w:bookmarkStart w:id="32" w:name="_GoBack"/>
      <w:bookmarkEnd w:id="32"/>
      <w:r>
        <w:rPr>
          <w:rFonts w:hint="default" w:ascii="Times New Roman" w:hAnsi="Times New Roman" w:eastAsia="仿宋_GB2312" w:cs="Times New Roman"/>
          <w:spacing w:val="8"/>
          <w:sz w:val="32"/>
          <w:szCs w:val="32"/>
          <w:lang w:eastAsia="zh-CN"/>
        </w:rPr>
        <w:t>某建筑工程有限公司</w:t>
      </w:r>
      <w:r>
        <w:rPr>
          <w:rFonts w:hint="default" w:ascii="Times New Roman" w:hAnsi="Times New Roman" w:eastAsia="仿宋_GB2312" w:cs="Times New Roman"/>
          <w:spacing w:val="8"/>
          <w:sz w:val="32"/>
          <w:szCs w:val="32"/>
          <w:lang w:eastAsia="zh-CN"/>
        </w:rPr>
        <w:t>上述行为涉嫌违反《中华人民共和国招投标法》第四十条“不同投标人委托同一单位或者个人办理投标事宜”之规定，视为投标人相互串通投标。县住房和城乡建设局将线索移交县城乡管理综合行政执法局依法依规调查处理。县城乡管理综合行政执法局</w:t>
      </w:r>
      <w:r>
        <w:rPr>
          <w:rFonts w:hint="default" w:ascii="Times New Roman" w:hAnsi="Times New Roman" w:eastAsia="仿宋_GB2312" w:cs="Times New Roman"/>
          <w:spacing w:val="8"/>
          <w:sz w:val="32"/>
          <w:szCs w:val="32"/>
          <w:lang w:eastAsia="zh-CN"/>
        </w:rPr>
        <w:t>于2025年9月15日</w:t>
      </w:r>
      <w:r>
        <w:rPr>
          <w:rFonts w:hint="default" w:ascii="Times New Roman" w:hAnsi="Times New Roman" w:eastAsia="仿宋_GB2312" w:cs="Times New Roman"/>
          <w:spacing w:val="8"/>
          <w:sz w:val="32"/>
          <w:szCs w:val="32"/>
          <w:lang w:eastAsia="zh-CN"/>
        </w:rPr>
        <w:t>对两家企业涉嫌串通投标的行为予以立案调查。</w:t>
      </w:r>
    </w:p>
    <w:p>
      <w:pPr>
        <w:keepNext w:val="0"/>
        <w:keepLines w:val="0"/>
        <w:pageBreakBefore w:val="0"/>
        <w:widowControl w:val="0"/>
        <w:kinsoku/>
        <w:wordWrap/>
        <w:overflowPunct/>
        <w:topLinePunct w:val="0"/>
        <w:autoSpaceDE/>
        <w:autoSpaceDN/>
        <w:bidi w:val="0"/>
        <w:adjustRightInd/>
        <w:snapToGrid/>
        <w:spacing w:line="360" w:lineRule="auto"/>
        <w:ind w:firstLine="648" w:firstLineChars="200"/>
        <w:textAlignment w:val="auto"/>
        <w:outlineLvl w:val="2"/>
        <w:rPr>
          <w:rFonts w:hint="default" w:ascii="Times New Roman" w:hAnsi="Times New Roman" w:eastAsia="黑体" w:cs="Times New Roman"/>
          <w:bCs/>
          <w:spacing w:val="2"/>
          <w:sz w:val="32"/>
          <w:szCs w:val="31"/>
          <w:lang w:eastAsia="zh-CN"/>
        </w:rPr>
      </w:pPr>
      <w:r>
        <w:rPr>
          <w:rFonts w:hint="default" w:ascii="Times New Roman" w:hAnsi="Times New Roman" w:eastAsia="黑体" w:cs="Times New Roman"/>
          <w:bCs/>
          <w:spacing w:val="2"/>
          <w:sz w:val="32"/>
          <w:szCs w:val="31"/>
          <w:lang w:eastAsia="zh-CN"/>
        </w:rPr>
        <w:t>三、处理结果</w:t>
      </w:r>
    </w:p>
    <w:p>
      <w:pPr>
        <w:pStyle w:val="3"/>
        <w:spacing w:line="360" w:lineRule="auto"/>
        <w:ind w:firstLine="660"/>
        <w:jc w:val="both"/>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县城乡管理综合行政执法局认为，两家单位的上述行为违反了</w:t>
      </w:r>
      <w:bookmarkStart w:id="23" w:name="OLE_LINK9"/>
      <w:bookmarkStart w:id="24" w:name="OLE_LINK10"/>
      <w:bookmarkStart w:id="25" w:name="OLE_LINK8"/>
      <w:r>
        <w:rPr>
          <w:rFonts w:hint="default" w:ascii="Times New Roman" w:hAnsi="Times New Roman" w:eastAsia="仿宋_GB2312" w:cs="Times New Roman"/>
          <w:spacing w:val="8"/>
          <w:sz w:val="32"/>
          <w:szCs w:val="32"/>
          <w:lang w:eastAsia="zh-CN"/>
        </w:rPr>
        <w:t>《中华人民共和国招标投标法》第三十二条</w:t>
      </w:r>
      <w:bookmarkEnd w:id="23"/>
      <w:bookmarkEnd w:id="24"/>
      <w:r>
        <w:rPr>
          <w:rFonts w:hint="default" w:ascii="Times New Roman" w:hAnsi="Times New Roman" w:eastAsia="仿宋_GB2312" w:cs="Times New Roman"/>
          <w:spacing w:val="8"/>
          <w:sz w:val="32"/>
          <w:szCs w:val="32"/>
          <w:lang w:eastAsia="zh-CN"/>
        </w:rPr>
        <w:t>第一款及《中华人民共和国招标投标法实施条例》第四十条的规定</w:t>
      </w:r>
      <w:bookmarkEnd w:id="25"/>
      <w:r>
        <w:rPr>
          <w:rFonts w:hint="default" w:ascii="Times New Roman" w:hAnsi="Times New Roman" w:eastAsia="仿宋_GB2312" w:cs="Times New Roman"/>
          <w:spacing w:val="8"/>
          <w:sz w:val="32"/>
          <w:szCs w:val="32"/>
          <w:lang w:eastAsia="zh-CN"/>
        </w:rPr>
        <w:t>，现</w:t>
      </w:r>
      <w:bookmarkStart w:id="26" w:name="OLE_LINK12"/>
      <w:r>
        <w:rPr>
          <w:rFonts w:hint="default" w:ascii="Times New Roman" w:hAnsi="Times New Roman" w:eastAsia="仿宋_GB2312" w:cs="Times New Roman"/>
          <w:spacing w:val="8"/>
          <w:sz w:val="32"/>
          <w:szCs w:val="32"/>
          <w:lang w:eastAsia="zh-CN"/>
        </w:rPr>
        <w:t>根据《中华人民共和国招标投标法》第五十三条的规定，</w:t>
      </w:r>
      <w:bookmarkEnd w:id="26"/>
      <w:bookmarkStart w:id="27" w:name="OLE_LINK13"/>
      <w:r>
        <w:rPr>
          <w:rFonts w:hint="default" w:ascii="Times New Roman" w:hAnsi="Times New Roman" w:eastAsia="仿宋_GB2312" w:cs="Times New Roman"/>
          <w:spacing w:val="8"/>
          <w:sz w:val="32"/>
          <w:szCs w:val="32"/>
          <w:lang w:eastAsia="zh-CN"/>
        </w:rPr>
        <w:t>并参照</w:t>
      </w:r>
      <w:bookmarkEnd w:id="27"/>
      <w:bookmarkStart w:id="28" w:name="OLE_LINK11"/>
      <w:r>
        <w:rPr>
          <w:rFonts w:hint="default"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eastAsia="zh-CN"/>
        </w:rPr>
        <w:t>某</w:t>
      </w:r>
      <w:r>
        <w:rPr>
          <w:rFonts w:hint="default" w:ascii="Times New Roman" w:hAnsi="Times New Roman" w:eastAsia="仿宋_GB2312" w:cs="Times New Roman"/>
          <w:spacing w:val="8"/>
          <w:sz w:val="32"/>
          <w:szCs w:val="32"/>
          <w:lang w:eastAsia="zh-CN"/>
        </w:rPr>
        <w:t>市住房和城乡建设系统行政处罚裁量权基准》</w:t>
      </w:r>
      <w:bookmarkEnd w:id="28"/>
      <w:r>
        <w:rPr>
          <w:rFonts w:hint="default" w:ascii="Times New Roman" w:hAnsi="Times New Roman" w:eastAsia="仿宋_GB2312" w:cs="Times New Roman"/>
          <w:spacing w:val="8"/>
          <w:sz w:val="32"/>
          <w:szCs w:val="32"/>
          <w:lang w:eastAsia="zh-CN"/>
        </w:rPr>
        <w:t>第</w:t>
      </w:r>
      <w:r>
        <w:rPr>
          <w:rFonts w:hint="default" w:ascii="Times New Roman" w:hAnsi="Times New Roman" w:eastAsia="仿宋_GB2312" w:cs="Times New Roman"/>
          <w:spacing w:val="8"/>
          <w:sz w:val="32"/>
          <w:szCs w:val="32"/>
          <w:lang w:eastAsia="zh-CN"/>
        </w:rPr>
        <w:t>5</w:t>
      </w:r>
      <w:r>
        <w:rPr>
          <w:rFonts w:hint="default" w:ascii="Times New Roman" w:hAnsi="Times New Roman" w:eastAsia="仿宋_GB2312" w:cs="Times New Roman"/>
          <w:spacing w:val="8"/>
          <w:sz w:val="32"/>
          <w:szCs w:val="32"/>
          <w:lang w:eastAsia="zh-CN"/>
        </w:rPr>
        <w:t>项</w:t>
      </w:r>
      <w:bookmarkStart w:id="29" w:name="OLE_LINK18"/>
      <w:bookmarkStart w:id="30" w:name="OLE_LINK17"/>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color w:val="0F1115"/>
          <w:sz w:val="32"/>
          <w:szCs w:val="32"/>
          <w:shd w:val="clear" w:color="auto" w:fill="FFFFFF"/>
          <w:lang w:eastAsia="zh-CN"/>
        </w:rPr>
        <w:t>鉴于</w:t>
      </w:r>
      <w:r>
        <w:rPr>
          <w:rFonts w:hint="default" w:ascii="Times New Roman" w:hAnsi="Times New Roman" w:eastAsia="仿宋_GB2312" w:cs="Times New Roman"/>
          <w:spacing w:val="8"/>
          <w:sz w:val="32"/>
          <w:szCs w:val="32"/>
          <w:lang w:eastAsia="zh-CN"/>
        </w:rPr>
        <w:t>两家单位违法情节较轻，未对其他主体造成损失，且未影响中标结果，符合从轻处罚情节。</w:t>
      </w:r>
      <w:bookmarkEnd w:id="29"/>
      <w:bookmarkEnd w:id="30"/>
      <w:r>
        <w:rPr>
          <w:rFonts w:hint="default" w:ascii="Times New Roman" w:hAnsi="Times New Roman" w:eastAsia="仿宋_GB2312" w:cs="Times New Roman"/>
          <w:spacing w:val="8"/>
          <w:sz w:val="32"/>
          <w:szCs w:val="32"/>
          <w:lang w:eastAsia="zh-CN"/>
        </w:rPr>
        <w:t>决定对两家单位作出如下行政处罚:分别对两家企业和相关人员下达行政处罚决定书，对企业合计罚款共计人</w:t>
      </w:r>
      <w:r>
        <w:rPr>
          <w:rFonts w:hint="default" w:ascii="Times New Roman" w:hAnsi="Times New Roman" w:eastAsia="仿宋_GB2312" w:cs="Times New Roman"/>
          <w:spacing w:val="8"/>
          <w:sz w:val="32"/>
          <w:szCs w:val="32"/>
          <w:lang w:eastAsia="zh-CN"/>
        </w:rPr>
        <w:t>民币186,639.00元，</w:t>
      </w:r>
      <w:r>
        <w:rPr>
          <w:rFonts w:hint="default" w:ascii="Times New Roman" w:hAnsi="Times New Roman" w:eastAsia="仿宋_GB2312" w:cs="Times New Roman"/>
          <w:spacing w:val="8"/>
          <w:sz w:val="32"/>
          <w:szCs w:val="32"/>
          <w:lang w:eastAsia="zh-CN"/>
        </w:rPr>
        <w:t>对相关责任人合计罚款人</w:t>
      </w:r>
      <w:r>
        <w:rPr>
          <w:rFonts w:hint="default" w:ascii="Times New Roman" w:hAnsi="Times New Roman" w:eastAsia="仿宋_GB2312" w:cs="Times New Roman"/>
          <w:spacing w:val="8"/>
          <w:sz w:val="32"/>
          <w:szCs w:val="32"/>
          <w:lang w:eastAsia="zh-CN"/>
        </w:rPr>
        <w:t>民币9,333</w:t>
      </w:r>
      <w:bookmarkStart w:id="31" w:name="OLE_LINK6"/>
      <w:r>
        <w:rPr>
          <w:rFonts w:hint="default" w:ascii="Times New Roman" w:hAnsi="Times New Roman" w:eastAsia="仿宋_GB2312" w:cs="Times New Roman"/>
          <w:spacing w:val="8"/>
          <w:sz w:val="32"/>
          <w:szCs w:val="32"/>
          <w:lang w:eastAsia="zh-CN"/>
        </w:rPr>
        <w:t>.</w:t>
      </w:r>
      <w:bookmarkEnd w:id="31"/>
      <w:r>
        <w:rPr>
          <w:rFonts w:hint="default" w:ascii="Times New Roman" w:hAnsi="Times New Roman" w:eastAsia="仿宋_GB2312" w:cs="Times New Roman"/>
          <w:spacing w:val="8"/>
          <w:sz w:val="32"/>
          <w:szCs w:val="32"/>
          <w:lang w:eastAsia="zh-CN"/>
        </w:rPr>
        <w:t>00</w:t>
      </w:r>
      <w:r>
        <w:rPr>
          <w:rFonts w:hint="default" w:ascii="Times New Roman" w:hAnsi="Times New Roman" w:eastAsia="仿宋_GB2312" w:cs="Times New Roman"/>
          <w:spacing w:val="8"/>
          <w:sz w:val="32"/>
          <w:szCs w:val="32"/>
          <w:lang w:eastAsia="zh-CN"/>
        </w:rPr>
        <w:t>元。</w:t>
      </w:r>
    </w:p>
    <w:p>
      <w:pPr>
        <w:pStyle w:val="3"/>
        <w:spacing w:before="235" w:line="387" w:lineRule="auto"/>
        <w:ind w:left="84" w:right="45" w:firstLine="660"/>
        <w:jc w:val="both"/>
        <w:rPr>
          <w:rFonts w:hint="default" w:ascii="Times New Roman" w:hAnsi="Times New Roman" w:eastAsia="仿宋_GB2312" w:cs="Times New Roman"/>
          <w:spacing w:val="8"/>
          <w:sz w:val="32"/>
          <w:szCs w:val="32"/>
          <w:lang w:eastAsia="zh-CN"/>
        </w:rPr>
      </w:pPr>
    </w:p>
    <w:p>
      <w:pPr>
        <w:pStyle w:val="3"/>
        <w:spacing w:before="235" w:line="387" w:lineRule="auto"/>
        <w:ind w:left="84" w:right="45" w:firstLine="660"/>
        <w:rPr>
          <w:rFonts w:hint="default" w:ascii="Times New Roman" w:hAnsi="Times New Roman" w:cs="Times New Roman"/>
          <w:spacing w:val="8"/>
          <w:lang w:eastAsia="zh-CN"/>
        </w:rPr>
      </w:pPr>
    </w:p>
    <w:p>
      <w:pPr>
        <w:keepNext w:val="0"/>
        <w:keepLines w:val="0"/>
        <w:pageBreakBefore w:val="0"/>
        <w:widowControl w:val="0"/>
        <w:kinsoku/>
        <w:wordWrap/>
        <w:overflowPunct/>
        <w:topLinePunct w:val="0"/>
        <w:autoSpaceDE/>
        <w:autoSpaceDN/>
        <w:bidi w:val="0"/>
        <w:adjustRightInd/>
        <w:snapToGrid w:val="0"/>
        <w:spacing w:before="120" w:after="120" w:line="560" w:lineRule="exact"/>
        <w:ind w:left="0"/>
        <w:jc w:val="both"/>
        <w:textAlignment w:val="auto"/>
        <w:rPr>
          <w:rFonts w:hint="default" w:ascii="Times New Roman" w:hAnsi="Times New Roman" w:eastAsia="仿宋_GB2312" w:cs="Times New Roman"/>
          <w:sz w:val="32"/>
          <w:szCs w:val="32"/>
        </w:rPr>
      </w:pPr>
    </w:p>
    <w:sectPr>
      <w:footerReference r:id="rId3" w:type="default"/>
      <w:pgSz w:w="11905" w:h="1684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宋体-GB13000">
    <w:panose1 w:val="02000500000000000000"/>
    <w:charset w:val="86"/>
    <w:family w:val="auto"/>
    <w:pitch w:val="default"/>
    <w:sig w:usb0="800002BF" w:usb1="18C77CF8"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dtC+LIAQAAmQ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lDhuceDnH9/PP3+ff30jyyxPH6DGrMeAeWm48UNOnfyAzsx6UNHmL/IhGEdxTxdx5ZCI&#10;yI9Wy9WqwpDA2HxBHPb0PERId9Jbko2GRpxeEZUf7yGNqXNKrub8rTYG/bw27i8HYmYPy72PPWYr&#10;Dbthanzn2xPy6XHwDXW455SYjw51zTsyG3E2drNxCFHvu7JEuR6ED4eETZTecoURdiqMEyvspu3K&#10;K/H8XrKe/qj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bQviyAEAAJkDAAAOAAAAAAAA&#10;AAEAIAAAADQ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A99B4"/>
    <w:multiLevelType w:val="singleLevel"/>
    <w:tmpl w:val="F57A99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005D2"/>
    <w:rsid w:val="1FFB2872"/>
    <w:rsid w:val="35FF2CEE"/>
    <w:rsid w:val="3773273F"/>
    <w:rsid w:val="4F9F8CB3"/>
    <w:rsid w:val="5BF9BBFA"/>
    <w:rsid w:val="6957EE93"/>
    <w:rsid w:val="6F3EF1CC"/>
    <w:rsid w:val="6F79AFBE"/>
    <w:rsid w:val="6F8787C3"/>
    <w:rsid w:val="6FA70711"/>
    <w:rsid w:val="7739F4B9"/>
    <w:rsid w:val="77722B15"/>
    <w:rsid w:val="777E7B61"/>
    <w:rsid w:val="77FE395F"/>
    <w:rsid w:val="7BE71F6A"/>
    <w:rsid w:val="7EAE0DD3"/>
    <w:rsid w:val="7F3E1F4B"/>
    <w:rsid w:val="7FFD810D"/>
    <w:rsid w:val="B9FE1F6E"/>
    <w:rsid w:val="BBCCED5C"/>
    <w:rsid w:val="BF390481"/>
    <w:rsid w:val="BFFD6FDC"/>
    <w:rsid w:val="CCEDBDDA"/>
    <w:rsid w:val="DF4669B1"/>
    <w:rsid w:val="F6F7978C"/>
    <w:rsid w:val="FE6FF33E"/>
    <w:rsid w:val="FF5C5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Body Text Indent 2"/>
    <w:basedOn w:val="1"/>
    <w:qFormat/>
    <w:uiPriority w:val="0"/>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2000</Words>
  <Characters>2067</Characters>
  <TotalTime>2</TotalTime>
  <ScaleCrop>false</ScaleCrop>
  <LinksUpToDate>false</LinksUpToDate>
  <CharactersWithSpaces>2069</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2026-05-23T02:51:00Z</dcterms:created>
  <dc:creator>Apache POI</dc:creator>
  <cp:lastModifiedBy>thtf</cp:lastModifiedBy>
  <dcterms:modified xsi:type="dcterms:W3CDTF">2026-05-22T14:27:42Z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eyJoZGlkIjoiZDNkNDgzNjBmYmY0NTUxMGY4YzY1NzM2MWVkMTAxYjQiLCJ1c2VySWQiOiI2MjMzNjkyNDgifQ==</vt:lpwstr>
  </property>
  <property fmtid="{D5CDD505-2E9C-101B-9397-08002B2CF9AE}" pid="3" name="KSOProductBuildVer">
    <vt:lpwstr>2052-11.8.2.1132</vt:lpwstr>
  </property>
  <property fmtid="{D5CDD505-2E9C-101B-9397-08002B2CF9AE}" pid="4" name="ICV">
    <vt:lpwstr>59D9E73AE9CA289A5EF70F6A277A64BB</vt:lpwstr>
  </property>
</Properties>
</file>